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D1D1E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一、顶点与几何</w:t>
      </w:r>
    </w:p>
    <w:p w14:paraId="66128A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Attribute:顶点上的所有属性（位置、颜色）</w:t>
      </w:r>
    </w:p>
    <w:p w14:paraId="27527B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1.1如何描述三角形内部像素呢？</w:t>
      </w:r>
    </w:p>
    <w:p w14:paraId="327916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插值，通过GPU对三角形光栅化之后，得到的每一个像素点，都会有自己的重心坐标，重心坐标就是它的插值比例</w:t>
      </w:r>
    </w:p>
    <w:p w14:paraId="232BB99C">
      <w:pPr>
        <w:rPr>
          <w:rFonts w:hint="default"/>
          <w:lang w:val="en-US" w:eastAsia="zh-CN"/>
        </w:rPr>
      </w:pPr>
    </w:p>
    <w:p w14:paraId="127FA3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Mesh:多个三角形构成的平面，立方体、球体、各类模型，都可以称之为一个Mesh。由多个三角形拼合而成，各个Attribute分离存放，各自是一个数组，并且配备描述信息</w:t>
      </w:r>
    </w:p>
    <w:p w14:paraId="066F07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MeshAttribute描述方式：</w:t>
      </w:r>
    </w:p>
    <w:p w14:paraId="3865187E">
      <w:r>
        <w:drawing>
          <wp:inline distT="0" distB="0" distL="114300" distR="114300">
            <wp:extent cx="5273675" cy="1779270"/>
            <wp:effectExtent l="0" t="0" r="952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105D">
      <w:r>
        <w:drawing>
          <wp:inline distT="0" distB="0" distL="114300" distR="114300">
            <wp:extent cx="5266690" cy="931545"/>
            <wp:effectExtent l="0" t="0" r="381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96B4">
      <w:r>
        <w:drawing>
          <wp:inline distT="0" distB="0" distL="114300" distR="114300">
            <wp:extent cx="5274310" cy="25603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C5BE"/>
    <w:p w14:paraId="3ADC8FC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Geometry(几何)：描述一个Mesh的所有Attribute属性，并且提供各类附加函数以及数据功能</w:t>
      </w:r>
    </w:p>
    <w:p w14:paraId="62803F3F">
      <w:r>
        <w:drawing>
          <wp:inline distT="0" distB="0" distL="114300" distR="114300">
            <wp:extent cx="5272405" cy="2535555"/>
            <wp:effectExtent l="0" t="0" r="1079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0CBA0"/>
    <w:p w14:paraId="144FC172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矩阵变换</w:t>
      </w:r>
    </w:p>
    <w:p w14:paraId="79625E54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坐标系：一般用笛卡尔坐标系。分为左手坐标系和右手坐标系（只用X轴是反的，OPENGL是右手坐标系）。按照实际工程来说，在建模时模型会有一个坐标系，所有的顶点都在这个坐标系下，都有自己的位置（xyz）</w:t>
      </w:r>
    </w:p>
    <w:p w14:paraId="4AADA6DB">
      <w:pPr>
        <w:numPr>
          <w:numId w:val="0"/>
        </w:numPr>
      </w:pPr>
      <w:r>
        <w:drawing>
          <wp:inline distT="0" distB="0" distL="114300" distR="114300">
            <wp:extent cx="5271135" cy="1751330"/>
            <wp:effectExtent l="0" t="0" r="1206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76AA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世界坐标系：我们把一个模型导入到我们的场景世界中，那么场景当中就必然存在一个坐标系，这个就是世界坐标系。</w:t>
      </w:r>
    </w:p>
    <w:p w14:paraId="46F5F5B4"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565910"/>
            <wp:effectExtent l="0" t="0" r="889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9B27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坐标系的相对性：我们一开始拿到的模型坐标，都是在模型坐标系当中的坐标，如</w:t>
      </w:r>
    </w:p>
    <w:p w14:paraId="0A8ABC28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果将整个模型坐标系旋转后移动，那么Me5h顶点的模型坐标系下的坐标不变，但是世界坐标系下的坐标就会变化。</w:t>
      </w:r>
    </w:p>
    <w:p w14:paraId="7BD33B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MatrixTransform：所有顶点的位置，都可以通过矩阵在世界坐标系进行移动、旋转、缩放。</w:t>
      </w:r>
    </w:p>
    <w:p w14:paraId="2AA60D81">
      <w:r>
        <w:drawing>
          <wp:inline distT="0" distB="0" distL="114300" distR="114300">
            <wp:extent cx="5271770" cy="2518410"/>
            <wp:effectExtent l="0" t="0" r="1143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CA76">
      <w:pPr>
        <w:rPr>
          <w:rFonts w:hint="eastAsia"/>
        </w:rPr>
      </w:pPr>
      <w:r>
        <w:rPr>
          <w:rFonts w:hint="eastAsia"/>
        </w:rPr>
        <w:t>ModelMatrix：对模型坐标系施加的一系列平移、旋转、缩放等矩阵，相乘后综合起来，就是我们所说的模型变换矩阵。ModelMatrix：将物体的顶点坐标，由模型坐标系变换到自己父节点的坐标系内，如果没有父节点，则相当于变换到世界坐标系中。</w:t>
      </w:r>
    </w:p>
    <w:p w14:paraId="2C7668F4">
      <w:pPr>
        <w:rPr>
          <w:rFonts w:hint="eastAsia"/>
        </w:rPr>
      </w:pPr>
      <w:r>
        <w:drawing>
          <wp:inline distT="0" distB="0" distL="114300" distR="114300">
            <wp:extent cx="5270500" cy="15684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CE01">
      <w:r>
        <w:rPr>
          <w:rFonts w:hint="eastAsia"/>
        </w:rPr>
        <w:t>嵌套层级：如果一个物体被“绑定”在另一个物体上，那么其模型矩阵，是将本物体顶点坐标，变换到父节点所在的坐标系内。</w:t>
      </w:r>
    </w:p>
    <w:p w14:paraId="2D7FD503">
      <w:r>
        <w:drawing>
          <wp:inline distT="0" distB="0" distL="114300" distR="114300">
            <wp:extent cx="5266690" cy="2164715"/>
            <wp:effectExtent l="0" t="0" r="381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42B9">
      <w:r>
        <w:rPr>
          <w:rFonts w:hint="eastAsia"/>
        </w:rPr>
        <w:t>WarldMatrix：将物体以及其所有上层节点的ModelMatrix顺序相乘得到的矩阵，用于把物体的顶点从模型坐标系直接变换到场景世界坐标系中。</w:t>
      </w:r>
    </w:p>
    <w:p w14:paraId="40010FFB">
      <w:r>
        <w:drawing>
          <wp:inline distT="0" distB="0" distL="114300" distR="114300">
            <wp:extent cx="5273675" cy="1623060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2B10">
      <w:r>
        <w:rPr>
          <w:rFonts w:hint="eastAsia"/>
        </w:rPr>
        <w:t>摄像机矩阵：在将物体经过一系列变换，其顶点变为世界坐标系下的坐标后。需要将其转换到摄像机坐标系下，这样的坐标系被称为ViewMatrix</w:t>
      </w:r>
    </w:p>
    <w:p w14:paraId="10A54A84">
      <w:r>
        <w:drawing>
          <wp:inline distT="0" distB="0" distL="114300" distR="114300">
            <wp:extent cx="5266690" cy="1522730"/>
            <wp:effectExtent l="0" t="0" r="381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03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我们把Camera看作一个口bject,那么它就会有自己的ModelMatrix以及WorldMatrix。</w:t>
      </w:r>
    </w:p>
    <w:p w14:paraId="2AC244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WorldMatrix意义：将物体从本身的模型坐标系，转化到世界坐标系当中。WorldMatrix的Inverse，肯定就是将某个坐标，从世界坐标系转换到摄像机的模型坐标系之中了，就是我们需要的ViewMatrix</w:t>
      </w:r>
    </w:p>
    <w:p w14:paraId="08BC4BB2">
      <w:pPr>
        <w:rPr>
          <w:rFonts w:hint="default"/>
          <w:lang w:val="en-US" w:eastAsia="zh-CN"/>
        </w:rPr>
      </w:pPr>
    </w:p>
    <w:p w14:paraId="27CDDE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拿出一个Object的WorldMatrix研究，找到所有的含义</w:t>
      </w:r>
    </w:p>
    <w:p w14:paraId="77DC306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517650"/>
            <wp:effectExtent l="0" t="0" r="317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8D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22220"/>
            <wp:effectExtent l="0" t="0" r="1016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B9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如果ruf的长度井不是l，即非归一化</w:t>
      </w:r>
    </w:p>
    <w:p w14:paraId="28CD46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则其长度，就代表了5caleX，ScaleY，Scalez</w:t>
      </w:r>
    </w:p>
    <w:p w14:paraId="799A9B80">
      <w:pPr>
        <w:rPr>
          <w:rFonts w:hint="default"/>
          <w:lang w:val="en-US" w:eastAsia="zh-CN"/>
        </w:rPr>
      </w:pPr>
    </w:p>
    <w:p w14:paraId="66595FC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79065"/>
            <wp:effectExtent l="0" t="0" r="381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7F0E">
      <w:pPr>
        <w:rPr>
          <w:rFonts w:hint="default"/>
          <w:lang w:val="en-US" w:eastAsia="zh-CN"/>
        </w:rPr>
      </w:pPr>
    </w:p>
    <w:p w14:paraId="3CED59D4">
      <w:pPr>
        <w:rPr>
          <w:rFonts w:hint="default"/>
          <w:lang w:val="en-US" w:eastAsia="zh-CN"/>
        </w:rPr>
      </w:pPr>
    </w:p>
    <w:p w14:paraId="4DA59EA3">
      <w:pPr>
        <w:rPr>
          <w:rFonts w:hint="default"/>
          <w:lang w:val="en-US" w:eastAsia="zh-CN"/>
        </w:rPr>
      </w:pPr>
    </w:p>
    <w:p w14:paraId="079AFBF9">
      <w:pPr>
        <w:rPr>
          <w:rFonts w:hint="default"/>
          <w:lang w:val="en-US" w:eastAsia="zh-CN"/>
        </w:rPr>
      </w:pPr>
    </w:p>
    <w:p w14:paraId="4409477E">
      <w:pPr>
        <w:rPr>
          <w:rFonts w:hint="default"/>
          <w:lang w:val="en-US" w:eastAsia="zh-CN"/>
        </w:rPr>
      </w:pPr>
    </w:p>
    <w:p w14:paraId="362E7417">
      <w:pPr>
        <w:rPr>
          <w:rFonts w:hint="default"/>
          <w:lang w:val="en-US" w:eastAsia="zh-CN"/>
        </w:rPr>
      </w:pPr>
    </w:p>
    <w:p w14:paraId="589903BC">
      <w:pPr>
        <w:rPr>
          <w:rFonts w:hint="default"/>
          <w:lang w:val="en-US" w:eastAsia="zh-CN"/>
        </w:rPr>
      </w:pPr>
    </w:p>
    <w:p w14:paraId="2ABFE638">
      <w:pPr>
        <w:rPr>
          <w:rFonts w:hint="default"/>
          <w:lang w:val="en-US" w:eastAsia="zh-CN"/>
        </w:rPr>
      </w:pPr>
    </w:p>
    <w:p w14:paraId="27273068">
      <w:pPr>
        <w:rPr>
          <w:rFonts w:hint="default"/>
          <w:lang w:val="en-US" w:eastAsia="zh-CN"/>
        </w:rPr>
      </w:pPr>
    </w:p>
    <w:p w14:paraId="31305FAB">
      <w:pPr>
        <w:rPr>
          <w:rFonts w:hint="default"/>
          <w:lang w:val="en-US" w:eastAsia="zh-CN"/>
        </w:rPr>
      </w:pPr>
    </w:p>
    <w:p w14:paraId="045C549F">
      <w:pPr>
        <w:rPr>
          <w:rFonts w:hint="default"/>
          <w:lang w:val="en-US" w:eastAsia="zh-CN"/>
        </w:rPr>
      </w:pPr>
    </w:p>
    <w:p w14:paraId="5A1F521C">
      <w:pPr>
        <w:rPr>
          <w:rFonts w:hint="default"/>
          <w:lang w:val="en-US" w:eastAsia="zh-CN"/>
        </w:rPr>
      </w:pPr>
    </w:p>
    <w:p w14:paraId="2C7347B9">
      <w:pPr>
        <w:rPr>
          <w:rFonts w:hint="default"/>
          <w:lang w:val="en-US" w:eastAsia="zh-CN"/>
        </w:rPr>
      </w:pPr>
    </w:p>
    <w:p w14:paraId="3C9D21D7">
      <w:pPr>
        <w:rPr>
          <w:rFonts w:hint="default"/>
          <w:lang w:val="en-US" w:eastAsia="zh-CN"/>
        </w:rPr>
      </w:pPr>
    </w:p>
    <w:p w14:paraId="690E42BD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纹理</w:t>
      </w:r>
    </w:p>
    <w:p w14:paraId="07308C13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纹理坐标：附着在顶点上的Attribute，用于标定本顶点位于纹理贴图上的位置。纹理坐标表示的是采样比例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纹理坐标乘以图片的宽高，来决定取得哪一个像素的颜色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三角形内部片元通过插值构成</w:t>
      </w:r>
    </w:p>
    <w:p w14:paraId="766FD230">
      <w:r>
        <w:drawing>
          <wp:inline distT="0" distB="0" distL="114300" distR="114300">
            <wp:extent cx="5268595" cy="299593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9CFB"/>
    <w:p w14:paraId="6E450B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纹理的wrap</w:t>
      </w:r>
    </w:p>
    <w:p w14:paraId="62164344">
      <w:r>
        <w:drawing>
          <wp:inline distT="0" distB="0" distL="114300" distR="114300">
            <wp:extent cx="5267325" cy="3790315"/>
            <wp:effectExtent l="0" t="0" r="317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302C"/>
    <w:p w14:paraId="0014BEB2"/>
    <w:p w14:paraId="21B472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纹理的Filter：</w:t>
      </w:r>
    </w:p>
    <w:p w14:paraId="7EC4C859">
      <w:r>
        <w:drawing>
          <wp:inline distT="0" distB="0" distL="114300" distR="114300">
            <wp:extent cx="5269865" cy="167132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23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但是这么做是有问题的</w:t>
      </w:r>
    </w:p>
    <w:p w14:paraId="720FA939">
      <w:r>
        <w:drawing>
          <wp:inline distT="0" distB="0" distL="114300" distR="114300">
            <wp:extent cx="5267960" cy="29521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EE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原因：拉近之后，纹理贴图的精度不足以支撑如此细节的采样。即采样频率过高</w:t>
      </w:r>
    </w:p>
    <w:p w14:paraId="6B76BD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解决方法：双线性插值</w:t>
      </w:r>
    </w:p>
    <w:p w14:paraId="25F3DE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7CDBFF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在跟贴图距离拉近的时候，我们为了防止图片分辨率不足（样本不足）的问题，</w:t>
      </w:r>
    </w:p>
    <w:p w14:paraId="6C8683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采用LinearFilter</w:t>
      </w:r>
    </w:p>
    <w:p w14:paraId="7E44BE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己在跟贴图距离拉远的时候，我们为了防止图片采样频率不足，会变糊，则采用更</w:t>
      </w:r>
    </w:p>
    <w:p w14:paraId="2587B0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加锐和的NearestFilter</w:t>
      </w:r>
    </w:p>
    <w:p w14:paraId="68426DD8">
      <w:pPr>
        <w:rPr>
          <w:rFonts w:hint="default"/>
          <w:lang w:val="en-US" w:eastAsia="zh-CN"/>
        </w:rPr>
      </w:pPr>
    </w:p>
    <w:p w14:paraId="131486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3.1GPU是如何判断距离贴图实在拉近，还是在拉远呢？</w:t>
      </w:r>
    </w:p>
    <w:p w14:paraId="7C6F66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Fragment处理的原理：</w:t>
      </w:r>
      <w:r>
        <w:rPr>
          <w:rFonts w:hint="eastAsia"/>
          <w:lang w:val="en-US" w:eastAsia="zh-CN"/>
        </w:rPr>
        <w:t>GPU</w:t>
      </w:r>
      <w:r>
        <w:rPr>
          <w:rFonts w:hint="default"/>
          <w:lang w:val="en-US" w:eastAsia="zh-CN"/>
        </w:rPr>
        <w:t>并不是按照每一个像素单独进行计算处理，而是每四个像素为一组，进行处理。</w:t>
      </w:r>
    </w:p>
    <w:p w14:paraId="0D0A98C3">
      <w:r>
        <w:drawing>
          <wp:inline distT="0" distB="0" distL="114300" distR="114300">
            <wp:extent cx="5269865" cy="1802130"/>
            <wp:effectExtent l="0" t="0" r="6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4ACDE">
      <w:r>
        <w:drawing>
          <wp:inline distT="0" distB="0" distL="114300" distR="114300">
            <wp:extent cx="5267325" cy="2208530"/>
            <wp:effectExtent l="0" t="0" r="317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E8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标准变化率的计算</w:t>
      </w:r>
      <w:r>
        <w:rPr>
          <w:rFonts w:hint="eastAsia"/>
          <w:lang w:val="en-US" w:eastAsia="zh-CN"/>
        </w:rPr>
        <w:t>：</w:t>
      </w:r>
    </w:p>
    <w:p w14:paraId="38FC33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我们既然已经得到了当下相邻像素的uv变化率，那么就需要跟一</w:t>
      </w:r>
    </w:p>
    <w:p w14:paraId="1398DE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个标准变化率对比，这个变化率可以这么计算：</w:t>
      </w:r>
    </w:p>
    <w:p w14:paraId="69C4C9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dx = 1.0/width</w:t>
      </w:r>
    </w:p>
    <w:p w14:paraId="7D6295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dy = 1.0/height</w:t>
      </w:r>
    </w:p>
    <w:p w14:paraId="115279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68716F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dFdx(uv) dFdy(uv)分别与（dx,dy)对比,如果其绝对值更大,那么就是进入了MinFilter设定的滤波方式；如果其绝对值更小，那么就进入了MagFilter设定的滤波方式。</w:t>
      </w:r>
    </w:p>
    <w:p w14:paraId="455B5FD9">
      <w:pPr>
        <w:rPr>
          <w:rFonts w:hint="default"/>
          <w:lang w:val="en-US" w:eastAsia="zh-CN"/>
        </w:rPr>
      </w:pPr>
    </w:p>
    <w:p w14:paraId="30E12A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纹理的其他作用：</w:t>
      </w:r>
    </w:p>
    <w:p w14:paraId="660A93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纹理除了作为贴图，表示物体本身的色彩之外，还拥有各种功能：</w:t>
      </w:r>
    </w:p>
    <w:p w14:paraId="227308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1一个空白的纹理图片，可以作为一个RenderTarget的Attachment</w:t>
      </w:r>
    </w:p>
    <w:p w14:paraId="6CA9FA6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纹理的RG日通道可以存储法线的信息，从而作为法线贴图，描述模型细节</w:t>
      </w:r>
    </w:p>
    <w:p w14:paraId="58081A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3纹理可以用其R通道，传入数值，表示物体每个片元着色的时候之镜面反射强度</w:t>
      </w:r>
    </w:p>
    <w:p w14:paraId="28FAF1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4一个物体可以贴多个纹理，互相之间RG日相乘，创造独特的效果</w:t>
      </w:r>
    </w:p>
    <w:p w14:paraId="345DFE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5纹理可以作为阻影贴图，传入FragmentShader，制造阻影效果</w:t>
      </w:r>
    </w:p>
    <w:p w14:paraId="152BE1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6PBR下，纹理拥有更为复杂的用途。</w:t>
      </w:r>
    </w:p>
    <w:p w14:paraId="3B101D6D">
      <w:pPr>
        <w:rPr>
          <w:rFonts w:hint="default"/>
          <w:lang w:val="en-US" w:eastAsia="zh-CN"/>
        </w:rPr>
      </w:pPr>
    </w:p>
    <w:p w14:paraId="0D8A9357">
      <w:pPr>
        <w:rPr>
          <w:rFonts w:hint="default"/>
          <w:lang w:val="en-US" w:eastAsia="zh-CN"/>
        </w:rPr>
      </w:pPr>
    </w:p>
    <w:p w14:paraId="277F7527">
      <w:pPr>
        <w:rPr>
          <w:rFonts w:hint="default"/>
          <w:lang w:val="en-US" w:eastAsia="zh-CN"/>
        </w:rPr>
      </w:pPr>
    </w:p>
    <w:p w14:paraId="651F7ABF">
      <w:pPr>
        <w:rPr>
          <w:rFonts w:hint="default"/>
          <w:lang w:val="en-US" w:eastAsia="zh-CN"/>
        </w:rPr>
      </w:pPr>
    </w:p>
    <w:p w14:paraId="6B6F8F56">
      <w:pPr>
        <w:rPr>
          <w:rFonts w:hint="default"/>
          <w:lang w:val="en-US" w:eastAsia="zh-CN"/>
        </w:rPr>
      </w:pPr>
    </w:p>
    <w:p w14:paraId="20EDF209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</w:t>
      </w:r>
    </w:p>
    <w:p w14:paraId="6EF484D1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现代GPU提供了一系列的可编程定制功能，来定义顶点数据处理、片元数据处理等功能，用于做这些处理的程序，即为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hader</w:t>
      </w:r>
      <w:r>
        <w:rPr>
          <w:rFonts w:hint="eastAsia"/>
          <w:lang w:val="en-US" w:eastAsia="zh-CN"/>
        </w:rPr>
        <w:t>;shader是一套代码组成的字符串，那么与c++相同，都需要编译与链接，最终形成可执行文件</w:t>
      </w:r>
    </w:p>
    <w:p w14:paraId="1ACE8F1C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1978025"/>
            <wp:effectExtent l="0" t="0" r="381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37B9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519045"/>
            <wp:effectExtent l="0" t="0" r="63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364A">
      <w:pPr>
        <w:widowControl w:val="0"/>
        <w:numPr>
          <w:numId w:val="0"/>
        </w:numPr>
        <w:jc w:val="both"/>
      </w:pPr>
    </w:p>
    <w:p w14:paraId="410F6B8A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4.1Shader如何实现的？/</w:t>
      </w:r>
      <w:r>
        <w:rPr>
          <w:rFonts w:hint="default"/>
          <w:lang w:val="en-US" w:eastAsia="zh-CN"/>
        </w:rPr>
        <w:t>丰富的功能，如果都写在同一个程序文档里面，就会复杂，且服用低效。</w:t>
      </w:r>
    </w:p>
    <w:p w14:paraId="56AE6BBC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可以根据Shader代码的功能，将其进行拆分成ShaderChunk。随后可以进行按需组合</w:t>
      </w:r>
    </w:p>
    <w:p w14:paraId="68FCD913"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 w14:paraId="0318669E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shader控制开关：Shader当中拥有很重要的功能，就是控制代码编译的预处理指令，类似C++的#ifdef #if 等。</w:t>
      </w:r>
    </w:p>
    <w:p w14:paraId="1770B660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CA3BA67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78B73E6C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21628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34E6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 w14:paraId="288B8AF1"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Shader模块概览：</w:t>
      </w:r>
    </w:p>
    <w:p w14:paraId="7A988A00"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2940050"/>
            <wp:effectExtent l="0" t="0" r="1206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CC88">
      <w:pPr>
        <w:widowControl w:val="0"/>
        <w:numPr>
          <w:numId w:val="0"/>
        </w:numPr>
        <w:jc w:val="both"/>
      </w:pPr>
    </w:p>
    <w:p w14:paraId="2EC860CA">
      <w:pPr>
        <w:widowControl w:val="0"/>
        <w:numPr>
          <w:numId w:val="0"/>
        </w:numPr>
        <w:jc w:val="both"/>
      </w:pPr>
    </w:p>
    <w:p w14:paraId="034D213A">
      <w:pPr>
        <w:widowControl w:val="0"/>
        <w:numPr>
          <w:numId w:val="0"/>
        </w:numPr>
        <w:jc w:val="both"/>
      </w:pPr>
    </w:p>
    <w:p w14:paraId="103DC8CE">
      <w:pPr>
        <w:widowControl w:val="0"/>
        <w:numPr>
          <w:numId w:val="0"/>
        </w:numPr>
        <w:jc w:val="both"/>
      </w:pPr>
    </w:p>
    <w:p w14:paraId="24E3C058">
      <w:pPr>
        <w:widowControl w:val="0"/>
        <w:numPr>
          <w:numId w:val="0"/>
        </w:numPr>
        <w:jc w:val="both"/>
      </w:pPr>
    </w:p>
    <w:p w14:paraId="69070FCF">
      <w:pPr>
        <w:widowControl w:val="0"/>
        <w:numPr>
          <w:numId w:val="0"/>
        </w:numPr>
        <w:jc w:val="both"/>
      </w:pPr>
    </w:p>
    <w:p w14:paraId="2CD6679D">
      <w:pPr>
        <w:widowControl w:val="0"/>
        <w:numPr>
          <w:numId w:val="0"/>
        </w:numPr>
        <w:jc w:val="both"/>
      </w:pPr>
    </w:p>
    <w:p w14:paraId="77D7E97D">
      <w:pPr>
        <w:widowControl w:val="0"/>
        <w:numPr>
          <w:numId w:val="0"/>
        </w:numPr>
        <w:jc w:val="both"/>
      </w:pPr>
    </w:p>
    <w:p w14:paraId="20B7F485">
      <w:pPr>
        <w:widowControl w:val="0"/>
        <w:numPr>
          <w:numId w:val="0"/>
        </w:numPr>
        <w:jc w:val="both"/>
      </w:pPr>
    </w:p>
    <w:p w14:paraId="175DAFDB">
      <w:pPr>
        <w:widowControl w:val="0"/>
        <w:numPr>
          <w:numId w:val="0"/>
        </w:numPr>
        <w:jc w:val="both"/>
      </w:pPr>
    </w:p>
    <w:p w14:paraId="4D0095FB">
      <w:pPr>
        <w:widowControl w:val="0"/>
        <w:numPr>
          <w:numId w:val="0"/>
        </w:numPr>
        <w:jc w:val="both"/>
      </w:pPr>
    </w:p>
    <w:p w14:paraId="4D470F01">
      <w:pPr>
        <w:widowControl w:val="0"/>
        <w:numPr>
          <w:numId w:val="0"/>
        </w:numPr>
        <w:jc w:val="both"/>
      </w:pPr>
    </w:p>
    <w:p w14:paraId="1DF545C1">
      <w:pPr>
        <w:widowControl w:val="0"/>
        <w:numPr>
          <w:numId w:val="0"/>
        </w:numPr>
        <w:jc w:val="both"/>
      </w:pPr>
    </w:p>
    <w:p w14:paraId="11382DDA">
      <w:pPr>
        <w:widowControl w:val="0"/>
        <w:numPr>
          <w:numId w:val="0"/>
        </w:numPr>
        <w:jc w:val="both"/>
      </w:pPr>
    </w:p>
    <w:p w14:paraId="1B6A6DCC">
      <w:pPr>
        <w:widowControl w:val="0"/>
        <w:numPr>
          <w:numId w:val="0"/>
        </w:numPr>
        <w:jc w:val="both"/>
      </w:pPr>
    </w:p>
    <w:p w14:paraId="3F948448">
      <w:pPr>
        <w:widowControl w:val="0"/>
        <w:numPr>
          <w:numId w:val="0"/>
        </w:numPr>
        <w:jc w:val="both"/>
      </w:pPr>
    </w:p>
    <w:p w14:paraId="370947C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</w:t>
      </w:r>
    </w:p>
    <w:p w14:paraId="250FDAF6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材质：一个物体本身的着色属性参数集合，诸如：是否参与光照计算、是否拥有贴图、是否拥有深度、是否透明、是否启用表面剔除等等。</w:t>
      </w:r>
    </w:p>
    <w:p w14:paraId="6067D2B7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材质决定使用怎样的shader来进行物体的绘制</w:t>
      </w:r>
    </w:p>
    <w:p w14:paraId="6C021F1E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材质属于一个单独的class,里面可以包含贴图的智能指针</w:t>
      </w:r>
    </w:p>
    <w:p w14:paraId="7AACA6E0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管线当中的透明渲染方式的设置，也属于材质类</w:t>
      </w:r>
    </w:p>
    <w:p w14:paraId="444D417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材质当中也会进行光栅化阶段的参数设置</w:t>
      </w:r>
    </w:p>
    <w:p w14:paraId="0C26B630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材质的种类，直接决定了使用哪一个shader组</w:t>
      </w:r>
    </w:p>
    <w:p w14:paraId="5D5D6C3C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8D6D2A8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深度设置：用于计算当前最接近摄像机的深度值</w:t>
      </w:r>
    </w:p>
    <w:p w14:paraId="597FA94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76C07629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Uniform是在CPU端和GPU端传输变量的参数类型</w:t>
      </w:r>
    </w:p>
    <w:p w14:paraId="01BD1C25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Uniform与Attribute区别：Attribute是随着顶点进入渲染管线，每个VS处理的顶点数据都不同，Uniform是对所有本次口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raw操作的V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/F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都相同</w:t>
      </w:r>
    </w:p>
    <w:p w14:paraId="0FDEAFE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770" cy="2508250"/>
            <wp:effectExtent l="0" t="0" r="1143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2CDC">
      <w:pPr>
        <w:widowControl w:val="0"/>
        <w:numPr>
          <w:numId w:val="0"/>
        </w:numPr>
        <w:ind w:leftChars="0"/>
        <w:jc w:val="both"/>
      </w:pPr>
    </w:p>
    <w:p w14:paraId="1EA7A12F">
      <w:pPr>
        <w:widowControl w:val="0"/>
        <w:numPr>
          <w:numId w:val="0"/>
        </w:numPr>
        <w:ind w:leftChars="0"/>
        <w:jc w:val="both"/>
      </w:pPr>
    </w:p>
    <w:p w14:paraId="60FA3A38">
      <w:pPr>
        <w:widowControl w:val="0"/>
        <w:numPr>
          <w:numId w:val="0"/>
        </w:numPr>
        <w:ind w:leftChars="0"/>
        <w:jc w:val="both"/>
      </w:pPr>
    </w:p>
    <w:p w14:paraId="7EEE4A70">
      <w:pPr>
        <w:widowControl w:val="0"/>
        <w:numPr>
          <w:numId w:val="0"/>
        </w:numPr>
        <w:ind w:leftChars="0"/>
        <w:jc w:val="both"/>
      </w:pPr>
    </w:p>
    <w:p w14:paraId="1B0154BF">
      <w:pPr>
        <w:widowControl w:val="0"/>
        <w:numPr>
          <w:numId w:val="0"/>
        </w:numPr>
        <w:ind w:leftChars="0"/>
        <w:jc w:val="both"/>
      </w:pPr>
    </w:p>
    <w:p w14:paraId="13E39521">
      <w:pPr>
        <w:widowControl w:val="0"/>
        <w:numPr>
          <w:numId w:val="0"/>
        </w:numPr>
        <w:ind w:leftChars="0"/>
        <w:jc w:val="both"/>
      </w:pPr>
    </w:p>
    <w:p w14:paraId="202AF87E">
      <w:pPr>
        <w:widowControl w:val="0"/>
        <w:numPr>
          <w:numId w:val="0"/>
        </w:numPr>
        <w:ind w:leftChars="0"/>
        <w:jc w:val="both"/>
      </w:pPr>
    </w:p>
    <w:p w14:paraId="63E94691">
      <w:pPr>
        <w:widowControl w:val="0"/>
        <w:numPr>
          <w:numId w:val="0"/>
        </w:numPr>
        <w:ind w:leftChars="0"/>
        <w:jc w:val="both"/>
      </w:pPr>
    </w:p>
    <w:p w14:paraId="7E1CFE72">
      <w:pPr>
        <w:widowControl w:val="0"/>
        <w:numPr>
          <w:numId w:val="0"/>
        </w:numPr>
        <w:ind w:leftChars="0"/>
        <w:jc w:val="both"/>
      </w:pPr>
    </w:p>
    <w:p w14:paraId="2C005C8D">
      <w:pPr>
        <w:widowControl w:val="0"/>
        <w:numPr>
          <w:numId w:val="0"/>
        </w:numPr>
        <w:ind w:leftChars="0"/>
        <w:jc w:val="both"/>
      </w:pPr>
    </w:p>
    <w:p w14:paraId="4EE93BF6">
      <w:pPr>
        <w:widowControl w:val="0"/>
        <w:numPr>
          <w:numId w:val="0"/>
        </w:numPr>
        <w:ind w:leftChars="0"/>
        <w:jc w:val="both"/>
      </w:pPr>
    </w:p>
    <w:p w14:paraId="3546B039">
      <w:pPr>
        <w:widowControl w:val="0"/>
        <w:numPr>
          <w:numId w:val="0"/>
        </w:numPr>
        <w:ind w:leftChars="0"/>
        <w:jc w:val="both"/>
      </w:pPr>
    </w:p>
    <w:p w14:paraId="5425BFBF">
      <w:pPr>
        <w:widowControl w:val="0"/>
        <w:numPr>
          <w:numId w:val="0"/>
        </w:numPr>
        <w:ind w:leftChars="0"/>
        <w:jc w:val="both"/>
      </w:pPr>
    </w:p>
    <w:p w14:paraId="7DB68D36">
      <w:pPr>
        <w:widowControl w:val="0"/>
        <w:numPr>
          <w:numId w:val="0"/>
        </w:numPr>
        <w:ind w:leftChars="0"/>
        <w:jc w:val="both"/>
      </w:pPr>
    </w:p>
    <w:p w14:paraId="74AD8789">
      <w:pPr>
        <w:widowControl w:val="0"/>
        <w:numPr>
          <w:numId w:val="0"/>
        </w:numPr>
        <w:ind w:leftChars="0"/>
        <w:jc w:val="both"/>
      </w:pPr>
    </w:p>
    <w:p w14:paraId="3B62F8DC">
      <w:pPr>
        <w:widowControl w:val="0"/>
        <w:numPr>
          <w:numId w:val="0"/>
        </w:numPr>
        <w:ind w:leftChars="0"/>
        <w:jc w:val="both"/>
      </w:pPr>
    </w:p>
    <w:p w14:paraId="1884439D">
      <w:pPr>
        <w:widowControl w:val="0"/>
        <w:numPr>
          <w:numId w:val="0"/>
        </w:numPr>
        <w:ind w:leftChars="0"/>
        <w:jc w:val="both"/>
      </w:pPr>
    </w:p>
    <w:p w14:paraId="782FE41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光照</w:t>
      </w:r>
    </w:p>
    <w:p w14:paraId="5E3607E6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光照：光照：任何一种材质，不管是否接受光照，都可以理解成为，物体某个Fragment</w:t>
      </w:r>
    </w:p>
    <w:p w14:paraId="521B967F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传回到我们眼睛当中最终的光线颜色值</w:t>
      </w:r>
    </w:p>
    <w:p w14:paraId="23DC8B7C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2469515"/>
            <wp:effectExtent l="0" t="0" r="190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9190">
      <w:pPr>
        <w:widowControl w:val="0"/>
        <w:numPr>
          <w:numId w:val="0"/>
        </w:numPr>
        <w:ind w:leftChars="0"/>
        <w:jc w:val="both"/>
      </w:pPr>
    </w:p>
    <w:p w14:paraId="202B8040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漫反射</w:t>
      </w:r>
    </w:p>
    <w:p w14:paraId="459555E3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2059305"/>
            <wp:effectExtent l="0" t="0" r="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8254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镜面反射</w:t>
      </w:r>
    </w:p>
    <w:p w14:paraId="598D316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23945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1D1A1">
      <w:pPr>
        <w:widowControl w:val="0"/>
        <w:numPr>
          <w:numId w:val="0"/>
        </w:numPr>
        <w:ind w:leftChars="0"/>
        <w:jc w:val="both"/>
      </w:pPr>
    </w:p>
    <w:p w14:paraId="4BB57AA0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</w:t>
      </w:r>
    </w:p>
    <w:p w14:paraId="061A2186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动画：动画其实就是物体在每一帧都会渐变的过程，通过每一帧移动或者变动一点，</w:t>
      </w:r>
    </w:p>
    <w:p w14:paraId="09317624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而产生的连续变化的效果</w:t>
      </w:r>
    </w:p>
    <w:p w14:paraId="1946F73F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7325" cy="3244215"/>
            <wp:effectExtent l="0" t="0" r="317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9437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关键帧：在动画当中，记录在某个时刻，对象的某个动画相关的状态，比如动作、位置、</w:t>
      </w:r>
    </w:p>
    <w:p w14:paraId="618E94B4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颜色等。动画就是在关键帧当中根据时闻过度的产物。</w:t>
      </w:r>
    </w:p>
    <w:p w14:paraId="26590534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DA31694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7.1一段动画必要记录的属性数据是什么？</w:t>
      </w:r>
    </w:p>
    <w:p w14:paraId="5B825930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3867150" cy="238125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E060">
      <w:pPr>
        <w:widowControl w:val="0"/>
        <w:numPr>
          <w:numId w:val="0"/>
        </w:numPr>
        <w:ind w:leftChars="0"/>
        <w:jc w:val="both"/>
      </w:pPr>
    </w:p>
    <w:p w14:paraId="6D15BBD1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插值：</w:t>
      </w:r>
    </w:p>
    <w:p w14:paraId="6178E9A0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8595" cy="2486660"/>
            <wp:effectExtent l="0" t="0" r="190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31DC">
      <w:pPr>
        <w:widowControl w:val="0"/>
        <w:numPr>
          <w:numId w:val="0"/>
        </w:numPr>
        <w:ind w:leftChars="0"/>
        <w:jc w:val="both"/>
      </w:pPr>
    </w:p>
    <w:p w14:paraId="795FC6C9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骨骼动画：</w:t>
      </w:r>
    </w:p>
    <w:p w14:paraId="2E7CF407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骨骼：子节点依附于父节点，父节点的变动会带动子节点的变动。那么每</w:t>
      </w:r>
    </w:p>
    <w:p w14:paraId="61AD438C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一个节点的坐标系，就称为一根骨骼</w:t>
      </w:r>
    </w:p>
    <w:p w14:paraId="7CDF2C22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蒙皮：每个Mesh的顶点，都会收到多根骨骼变换的影响，多根骨骼对其</w:t>
      </w:r>
    </w:p>
    <w:p w14:paraId="244B1B0D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影响也都有对应权重。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D3A7E5"/>
    <w:multiLevelType w:val="singleLevel"/>
    <w:tmpl w:val="A0D3A7E5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D75DA"/>
    <w:rsid w:val="0C4804AB"/>
    <w:rsid w:val="0D207BBB"/>
    <w:rsid w:val="0D5D378D"/>
    <w:rsid w:val="0F9833AB"/>
    <w:rsid w:val="10246EEB"/>
    <w:rsid w:val="12ED5CBA"/>
    <w:rsid w:val="160E6471"/>
    <w:rsid w:val="166B66C4"/>
    <w:rsid w:val="17BD5C5B"/>
    <w:rsid w:val="18356139"/>
    <w:rsid w:val="19C37774"/>
    <w:rsid w:val="1EE61F3B"/>
    <w:rsid w:val="1F291E28"/>
    <w:rsid w:val="1F435D1C"/>
    <w:rsid w:val="20937EA1"/>
    <w:rsid w:val="2A2E3179"/>
    <w:rsid w:val="2BFE7303"/>
    <w:rsid w:val="2C122CAC"/>
    <w:rsid w:val="2C2270B5"/>
    <w:rsid w:val="2D825525"/>
    <w:rsid w:val="2F430CE4"/>
    <w:rsid w:val="2F6F1AD9"/>
    <w:rsid w:val="325F5E35"/>
    <w:rsid w:val="38254C5B"/>
    <w:rsid w:val="39696764"/>
    <w:rsid w:val="45912351"/>
    <w:rsid w:val="47E344B7"/>
    <w:rsid w:val="48E417F1"/>
    <w:rsid w:val="4BEF7DD1"/>
    <w:rsid w:val="4DF852CD"/>
    <w:rsid w:val="556F61D0"/>
    <w:rsid w:val="586711C6"/>
    <w:rsid w:val="5B1603EA"/>
    <w:rsid w:val="63234213"/>
    <w:rsid w:val="69DE1579"/>
    <w:rsid w:val="69F36887"/>
    <w:rsid w:val="6D7D320A"/>
    <w:rsid w:val="724D30D7"/>
    <w:rsid w:val="746A1E3C"/>
    <w:rsid w:val="7C3074C7"/>
    <w:rsid w:val="7F987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999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2025-02-26T10:16:23Z</dcterms:created>
  <dc:creator>卢冠辰</dc:creator>
  <cp:lastModifiedBy>倒叙木偶</cp:lastModifiedBy>
  <dcterms:modified xsi:type="dcterms:W3CDTF">2025-02-27T05:05:49Z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KSOTemplateDocerSaveRecord">
    <vt:lpwstr>eyJoZGlkIjoiYWJmYTk2OTAxNWRlMjFjOTlmMWNiMzJkM2EzODQyMzAiLCJ1c2VySWQiOiIxNDgwOTAxMTU4In0=</vt:lpwstr>
  </property>
  <property fmtid="{D5CDD505-2E9C-101B-9397-08002B2CF9AE}" pid="4" name="ICV">
    <vt:lpwstr>E72DD255115B49589B4FA1F7184CE993_12</vt:lpwstr>
  </property>
</Properties>
</file>